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2"/>
        <w:spacing w:before="240" w:after="60"/>
        <w:jc w:val="center"/>
        <w:rPr>
          <w:b w:val="false"/>
          <w:b w:val="false"/>
          <w:sz w:val="36"/>
          <w:szCs w:val="36"/>
        </w:rPr>
      </w:pPr>
      <w:r>
        <w:rPr/>
        <w:t xml:space="preserve"> </w:t>
      </w:r>
      <w:r>
        <w:rPr>
          <w:sz w:val="36"/>
          <w:szCs w:val="36"/>
        </w:rPr>
        <w:t>Sessão - “Vende-nos o teu Projeto”</w:t>
      </w:r>
    </w:p>
    <w:p>
      <w:pPr>
        <w:pStyle w:val="Normal"/>
        <w:pBdr>
          <w:top w:val="single" w:sz="4" w:space="10" w:color="4472C4"/>
          <w:bottom w:val="single" w:sz="4" w:space="10" w:color="4472C4"/>
        </w:pBdr>
        <w:spacing w:before="360" w:after="360"/>
        <w:ind w:left="864" w:right="864" w:hanging="0"/>
        <w:jc w:val="center"/>
        <w:rPr/>
      </w:pPr>
      <w:r>
        <w:rPr>
          <w:i/>
          <w:color w:val="4472C4"/>
        </w:rPr>
        <w:t>Bolsas de Apoio à Investigação | APMGF 2022</w:t>
      </w:r>
    </w:p>
    <w:p>
      <w:pPr>
        <w:pStyle w:val="Normal"/>
        <w:rPr>
          <w:i/>
          <w:i/>
          <w:color w:val="4472C4"/>
        </w:rPr>
      </w:pPr>
      <w:r>
        <w:rPr>
          <w:i/>
          <w:color w:val="4472C4"/>
        </w:rPr>
        <w:t xml:space="preserve">Âmbito </w:t>
      </w:r>
    </w:p>
    <w:p>
      <w:pPr>
        <w:pStyle w:val="Normal"/>
        <w:jc w:val="both"/>
        <w:rPr/>
      </w:pPr>
      <w:r>
        <w:rPr/>
        <w:t>A APMGF, em parceria com a Agência de Investigação Clínica e Inovação Biomédica (AICIB), promove uma sessão no 39º Encontro Nacional de Medicina Geral e Familiar destinada a avaliar e selecionar as 3 melhores ideias de Investigação que terão apoio financeiro e mentoria na sua conclusão.</w:t>
      </w:r>
    </w:p>
    <w:p>
      <w:pPr>
        <w:pStyle w:val="Normal"/>
        <w:jc w:val="both"/>
        <w:rPr/>
      </w:pPr>
      <w:r>
        <w:rPr/>
        <w:t>A Investigação em Medicina Geral e Familiar é fundamental para suportar a melhoria qualitativa da prática médica e o reforço da inovação da Especialidade.</w:t>
      </w:r>
    </w:p>
    <w:p>
      <w:pPr>
        <w:pStyle w:val="Normal"/>
        <w:jc w:val="both"/>
        <w:rPr/>
      </w:pPr>
      <w:r>
        <w:rPr/>
      </w:r>
    </w:p>
    <w:p>
      <w:pPr>
        <w:pStyle w:val="Normal"/>
        <w:rPr>
          <w:i/>
          <w:i/>
          <w:color w:val="4472C4"/>
        </w:rPr>
      </w:pPr>
      <w:r>
        <w:rPr>
          <w:i/>
          <w:color w:val="4472C4"/>
        </w:rPr>
        <w:t>Apoio</w:t>
      </w:r>
    </w:p>
    <w:p>
      <w:pPr>
        <w:pStyle w:val="Normal"/>
        <w:jc w:val="both"/>
        <w:rPr/>
      </w:pPr>
      <w:r>
        <w:rPr/>
        <w:t>Cada um dos 3 projetos selecionados será apoiado por um Mentor e à equipa de Investigação será atribuída uma bolsa de 3000 euros para prossecução do estudo.</w:t>
      </w:r>
    </w:p>
    <w:p>
      <w:pPr>
        <w:pStyle w:val="Normal"/>
        <w:jc w:val="both"/>
        <w:rPr/>
      </w:pPr>
      <w:r>
        <w:rPr/>
      </w:r>
    </w:p>
    <w:p>
      <w:pPr>
        <w:pStyle w:val="Normal"/>
        <w:rPr>
          <w:i/>
          <w:i/>
          <w:color w:val="4472C4"/>
        </w:rPr>
      </w:pPr>
      <w:r>
        <w:rPr>
          <w:i/>
          <w:color w:val="4472C4"/>
        </w:rPr>
        <w:t>Formato</w:t>
      </w:r>
    </w:p>
    <w:p>
      <w:pPr>
        <w:pStyle w:val="Normal"/>
        <w:jc w:val="both"/>
        <w:rPr/>
      </w:pPr>
      <w:r>
        <w:rPr/>
        <w:t xml:space="preserve">A Sessão “Vende-nos o teu Projeto” decorrerá no dia 01/04/2022 pelas 16:30 horas durante o 39º Encontro Nacional de Medicina Geral e Familiar. Para esta, serão pré-selecionados 5 projetos a concurso. Com a finalidade de “vender” o projeto de investigação aos mentores, cada proponente disporá de 5 minutos para apresentar a ideia e desenho do estudo. A avaliar estarão </w:t>
      </w:r>
      <w:r>
        <w:rPr>
          <w:shd w:fill="auto" w:val="clear"/>
        </w:rPr>
        <w:t>quatro</w:t>
      </w:r>
      <w:r>
        <w:rPr/>
        <w:t xml:space="preserve"> Mentores convidados pela APMGF/AICIB. Após as 5 apresentações caberá a estes discutir as propostas e cada um selecionará o projeto que apoiará. A decisão será tomada e comunicada aos vencedores no final da sessão.</w:t>
      </w:r>
    </w:p>
    <w:p>
      <w:pPr>
        <w:pStyle w:val="Normal"/>
        <w:jc w:val="both"/>
        <w:rPr/>
      </w:pPr>
      <w:r>
        <w:rPr/>
      </w:r>
    </w:p>
    <w:p>
      <w:pPr>
        <w:pStyle w:val="Normal"/>
        <w:rPr>
          <w:i/>
          <w:i/>
          <w:color w:val="4472C4"/>
        </w:rPr>
      </w:pPr>
      <w:r>
        <w:rPr>
          <w:i/>
          <w:color w:val="4472C4"/>
        </w:rPr>
        <w:t>Candidaturas</w:t>
      </w:r>
    </w:p>
    <w:p>
      <w:pPr>
        <w:pStyle w:val="Normal"/>
        <w:jc w:val="both"/>
        <w:rPr/>
      </w:pPr>
      <w:r>
        <w:rPr/>
        <w:t>As candidaturas a estas Bolsas devem ser efetuadas pelo preenchimento e envio do Modelo de Candidatura (anexo)</w:t>
      </w:r>
      <w:r>
        <w:rPr>
          <w:color w:val="2E74B5" w:themeColor="accent5" w:themeShade="bf"/>
        </w:rPr>
        <w:t xml:space="preserve">. </w:t>
      </w:r>
      <w:r>
        <w:rPr/>
        <w:t>O proponente deverá ser associado da APMGF, podendo a restante equipa de investigação incluir elementos não sócios. Serão excluídas candidaturas que excedam o número de palavras ou não respondam aos objetivos pedidos. A apresentação do projeto no 39º Encontro de MGF pressupõe que o proponente esteja inscrito no evento. Poderão ser apresentados trabalhos já submetidos na categoria “Protocolos” (se forem selecionados serão exclusivamente apresentados nesta sessão). Não podem concorrer projetos já executados, em execução, ou que tenham sido previamente financiados, na sua totalidade, por qualquer instituição.</w:t>
      </w:r>
    </w:p>
    <w:p>
      <w:pPr>
        <w:pStyle w:val="Normal"/>
        <w:jc w:val="both"/>
        <w:rPr/>
      </w:pPr>
      <w:r>
        <w:rPr/>
      </w:r>
    </w:p>
    <w:p>
      <w:pPr>
        <w:pStyle w:val="Normal"/>
        <w:rPr>
          <w:i/>
          <w:i/>
          <w:color w:val="4472C4"/>
        </w:rPr>
      </w:pPr>
      <w:r>
        <w:rPr>
          <w:i/>
          <w:color w:val="4472C4"/>
        </w:rPr>
        <w:t>Prazos de Candidatura</w:t>
      </w:r>
    </w:p>
    <w:p>
      <w:pPr>
        <w:pStyle w:val="Normal"/>
        <w:jc w:val="both"/>
        <w:rPr/>
      </w:pPr>
      <w:r>
        <w:rPr/>
        <w:t xml:space="preserve">As candidaturas decorrem entre o dia </w:t>
      </w:r>
      <w:r>
        <w:rPr>
          <w:b/>
          <w:bCs/>
        </w:rPr>
        <w:t>20 de fevereiro e o dia 14 de março</w:t>
      </w:r>
      <w:r>
        <w:rPr/>
        <w:t xml:space="preserve"> (inclusive) e devem ser enviadas por e-mail para </w:t>
      </w:r>
      <w:hyperlink r:id="rId2">
        <w:r>
          <w:rPr>
            <w:color w:val="0563C1"/>
            <w:u w:val="single"/>
          </w:rPr>
          <w:t>apmgf@apmgf.pt</w:t>
        </w:r>
      </w:hyperlink>
      <w:r>
        <w:rPr>
          <w:color w:val="0563C1"/>
          <w:u w:val="single"/>
        </w:rPr>
        <w:t xml:space="preserve"> .</w:t>
      </w:r>
      <w:r>
        <w:rPr/>
        <w:t>Não serão consideradas candidaturas entradas após as 23h:59min de 14/03/2022. O Júri será constituído pelos mentores presentes na sessão que serão representantes da APMGF e AICIB. As decisões do júri não são passíveis de recurso. O envio da proposta pressupõe o acordo com os termos do presente regulamento. Os casos omissos serão resolvidos pela Direção Nacional da APMGF.</w:t>
      </w:r>
      <w:r>
        <w:br w:type="page"/>
      </w:r>
    </w:p>
    <w:p>
      <w:pPr>
        <w:pStyle w:val="Ttulo1"/>
        <w:jc w:val="center"/>
        <w:rPr/>
      </w:pPr>
      <w:bookmarkStart w:id="0" w:name="_heading=h.gjdgxs"/>
      <w:bookmarkEnd w:id="0"/>
      <w:r>
        <w:rPr/>
        <w:t>Modelo de Candidatura</w:t>
      </w:r>
    </w:p>
    <w:p>
      <w:pPr>
        <w:pStyle w:val="Normal"/>
        <w:jc w:val="center"/>
        <w:rPr/>
      </w:pPr>
      <w:r>
        <w:rPr/>
      </w:r>
    </w:p>
    <w:tbl>
      <w:tblPr>
        <w:tblW w:w="8719"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2257"/>
        <w:gridCol w:w="6461"/>
      </w:tblGrid>
      <w:tr>
        <w:trPr>
          <w:trHeight w:val="776" w:hRule="atLeast"/>
        </w:trPr>
        <w:tc>
          <w:tcPr>
            <w:tcW w:w="2257" w:type="dxa"/>
            <w:tcBorders>
              <w:top w:val="single" w:sz="4" w:space="0" w:color="000000"/>
              <w:left w:val="single" w:sz="4" w:space="0" w:color="000000"/>
              <w:bottom w:val="single" w:sz="18" w:space="0" w:color="000000"/>
              <w:right w:val="single" w:sz="4" w:space="0" w:color="000000"/>
            </w:tcBorders>
          </w:tcPr>
          <w:p>
            <w:pPr>
              <w:pStyle w:val="Normal"/>
              <w:widowControl w:val="false"/>
              <w:spacing w:before="0" w:after="160"/>
              <w:rPr>
                <w:b/>
                <w:b/>
              </w:rPr>
            </w:pPr>
            <w:r>
              <w:rPr>
                <w:b/>
              </w:rPr>
              <w:t xml:space="preserve">Proponente / apresentador </w:t>
            </w:r>
            <w:r>
              <w:rPr>
                <w:bCs/>
              </w:rPr>
              <w:t>(Nome, nº de sócio da APMGF, e-mail, telefone)</w:t>
            </w:r>
          </w:p>
        </w:tc>
        <w:tc>
          <w:tcPr>
            <w:tcW w:w="6461" w:type="dxa"/>
            <w:tcBorders>
              <w:top w:val="single" w:sz="4" w:space="0" w:color="000000"/>
              <w:left w:val="single" w:sz="4" w:space="0" w:color="000000"/>
              <w:bottom w:val="single" w:sz="18" w:space="0" w:color="000000"/>
              <w:right w:val="single" w:sz="4" w:space="0" w:color="000000"/>
            </w:tcBorders>
          </w:tcPr>
          <w:p>
            <w:pPr>
              <w:pStyle w:val="Normal"/>
              <w:widowControl w:val="false"/>
              <w:spacing w:before="0" w:after="160"/>
              <w:rPr/>
            </w:pPr>
            <w:r>
              <w:rPr/>
            </w:r>
          </w:p>
        </w:tc>
      </w:tr>
      <w:tr>
        <w:trPr>
          <w:trHeight w:val="1037" w:hRule="atLeast"/>
        </w:trPr>
        <w:tc>
          <w:tcPr>
            <w:tcW w:w="2257" w:type="dxa"/>
            <w:tcBorders>
              <w:top w:val="single" w:sz="18" w:space="0" w:color="000000"/>
              <w:left w:val="single" w:sz="4" w:space="0" w:color="000000"/>
              <w:bottom w:val="single" w:sz="4" w:space="0" w:color="000000"/>
              <w:right w:val="single" w:sz="4" w:space="0" w:color="000000"/>
            </w:tcBorders>
          </w:tcPr>
          <w:p>
            <w:pPr>
              <w:pStyle w:val="Normal"/>
              <w:widowControl w:val="false"/>
              <w:spacing w:before="0" w:after="160"/>
              <w:rPr>
                <w:b/>
                <w:b/>
              </w:rPr>
            </w:pPr>
            <w:r>
              <w:rPr>
                <w:b/>
              </w:rPr>
              <w:t>Autores</w:t>
            </w:r>
            <w:r>
              <w:rPr>
                <w:bCs/>
              </w:rPr>
              <w:t xml:space="preserve"> (nome e nº de sócio da APMGF quando aplicável)</w:t>
            </w:r>
          </w:p>
        </w:tc>
        <w:tc>
          <w:tcPr>
            <w:tcW w:w="6461" w:type="dxa"/>
            <w:tcBorders>
              <w:top w:val="single" w:sz="18"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r>
      <w:tr>
        <w:trPr>
          <w:trHeight w:val="968" w:hRule="atLeast"/>
        </w:trPr>
        <w:tc>
          <w:tcPr>
            <w:tcW w:w="2257" w:type="dxa"/>
            <w:tcBorders>
              <w:top w:val="single" w:sz="4" w:space="0" w:color="000000"/>
              <w:left w:val="single" w:sz="4" w:space="0" w:color="000000"/>
              <w:bottom w:val="single" w:sz="4" w:space="0" w:color="000000"/>
              <w:right w:val="single" w:sz="4" w:space="0" w:color="000000"/>
            </w:tcBorders>
          </w:tcPr>
          <w:p>
            <w:pPr>
              <w:pStyle w:val="Normal"/>
              <w:widowControl w:val="false"/>
              <w:rPr>
                <w:vertAlign w:val="superscript"/>
              </w:rPr>
            </w:pPr>
            <w:r>
              <w:rPr>
                <w:b/>
              </w:rPr>
              <w:t>Pergunta de investigação</w:t>
            </w:r>
            <w:r>
              <w:rPr>
                <w:vertAlign w:val="superscript"/>
              </w:rPr>
              <w:t>*</w:t>
            </w:r>
          </w:p>
          <w:p>
            <w:pPr>
              <w:pStyle w:val="Normal"/>
              <w:widowControl w:val="false"/>
              <w:spacing w:before="0" w:after="160"/>
              <w:rPr>
                <w:vertAlign w:val="superscript"/>
              </w:rPr>
            </w:pPr>
            <w:r>
              <w:rPr>
                <w:vertAlign w:val="superscript"/>
              </w:rPr>
            </w:r>
          </w:p>
        </w:tc>
        <w:tc>
          <w:tcPr>
            <w:tcW w:w="64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pPr>
            <w:r>
              <w:rPr/>
            </w:r>
          </w:p>
        </w:tc>
      </w:tr>
      <w:tr>
        <w:trPr>
          <w:trHeight w:val="982" w:hRule="atLeast"/>
        </w:trPr>
        <w:tc>
          <w:tcPr>
            <w:tcW w:w="22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i/>
                <w:i/>
              </w:rPr>
            </w:pPr>
            <w:r>
              <w:rPr>
                <w:b/>
              </w:rPr>
              <w:t>F</w:t>
            </w:r>
            <w:r>
              <w:rPr/>
              <w:t xml:space="preserve"> </w:t>
            </w:r>
            <w:r>
              <w:rPr>
                <w:i/>
              </w:rPr>
              <w:t>(exequível)</w:t>
            </w:r>
            <w:r>
              <w:rPr>
                <w:i/>
                <w:vertAlign w:val="superscript"/>
              </w:rPr>
              <w:t>š</w:t>
            </w:r>
          </w:p>
        </w:tc>
        <w:tc>
          <w:tcPr>
            <w:tcW w:w="64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r>
      <w:tr>
        <w:trPr>
          <w:trHeight w:val="1122" w:hRule="atLeast"/>
        </w:trPr>
        <w:tc>
          <w:tcPr>
            <w:tcW w:w="22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b/>
              </w:rPr>
              <w:t>I</w:t>
            </w:r>
            <w:r>
              <w:rPr/>
              <w:t xml:space="preserve"> </w:t>
            </w:r>
            <w:r>
              <w:rPr>
                <w:i/>
              </w:rPr>
              <w:t>(interessante)</w:t>
            </w:r>
            <w:r>
              <w:rPr>
                <w:i/>
                <w:vertAlign w:val="superscript"/>
              </w:rPr>
              <w:t>š</w:t>
            </w:r>
          </w:p>
        </w:tc>
        <w:tc>
          <w:tcPr>
            <w:tcW w:w="64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r>
      <w:tr>
        <w:trPr>
          <w:trHeight w:val="1249" w:hRule="atLeast"/>
        </w:trPr>
        <w:tc>
          <w:tcPr>
            <w:tcW w:w="22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b/>
              </w:rPr>
              <w:t>N</w:t>
            </w:r>
            <w:r>
              <w:rPr/>
              <w:t xml:space="preserve"> </w:t>
            </w:r>
            <w:r>
              <w:rPr>
                <w:i/>
              </w:rPr>
              <w:t>(inovador)</w:t>
            </w:r>
            <w:r>
              <w:rPr>
                <w:i/>
                <w:vertAlign w:val="superscript"/>
              </w:rPr>
              <w:t>š</w:t>
            </w:r>
          </w:p>
        </w:tc>
        <w:tc>
          <w:tcPr>
            <w:tcW w:w="64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r>
      <w:tr>
        <w:trPr>
          <w:trHeight w:val="972" w:hRule="atLeast"/>
        </w:trPr>
        <w:tc>
          <w:tcPr>
            <w:tcW w:w="22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b/>
              </w:rPr>
              <w:t>E</w:t>
            </w:r>
            <w:r>
              <w:rPr/>
              <w:t xml:space="preserve"> </w:t>
            </w:r>
            <w:r>
              <w:rPr>
                <w:i/>
              </w:rPr>
              <w:t>(ético)</w:t>
            </w:r>
            <w:r>
              <w:rPr>
                <w:i/>
                <w:vertAlign w:val="superscript"/>
              </w:rPr>
              <w:t>š</w:t>
            </w:r>
          </w:p>
        </w:tc>
        <w:tc>
          <w:tcPr>
            <w:tcW w:w="64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r>
      <w:tr>
        <w:trPr>
          <w:trHeight w:val="1253" w:hRule="atLeast"/>
        </w:trPr>
        <w:tc>
          <w:tcPr>
            <w:tcW w:w="22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b/>
              </w:rPr>
              <w:t>R</w:t>
            </w:r>
            <w:r>
              <w:rPr/>
              <w:t xml:space="preserve"> </w:t>
            </w:r>
            <w:r>
              <w:rPr>
                <w:i/>
              </w:rPr>
              <w:t>(relevante)</w:t>
            </w:r>
            <w:r>
              <w:rPr>
                <w:i/>
                <w:vertAlign w:val="superscript"/>
              </w:rPr>
              <w:t>š</w:t>
            </w:r>
          </w:p>
        </w:tc>
        <w:tc>
          <w:tcPr>
            <w:tcW w:w="64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r>
      <w:tr>
        <w:trPr>
          <w:trHeight w:val="3719" w:hRule="atLeast"/>
        </w:trPr>
        <w:tc>
          <w:tcPr>
            <w:tcW w:w="22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b/>
                <w:b/>
              </w:rPr>
            </w:pPr>
            <w:r>
              <w:rPr>
                <w:b/>
              </w:rPr>
              <w:t xml:space="preserve">Porque devemos comprar a ideia de investigação? </w:t>
            </w:r>
            <w:r>
              <w:rPr>
                <w:vertAlign w:val="superscript"/>
              </w:rPr>
              <w:t>œ</w:t>
            </w:r>
          </w:p>
        </w:tc>
        <w:tc>
          <w:tcPr>
            <w:tcW w:w="646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pPr>
            <w:r>
              <w:rPr/>
            </w:r>
          </w:p>
        </w:tc>
      </w:tr>
    </w:tbl>
    <w:p>
      <w:pPr>
        <w:pStyle w:val="Normal"/>
        <w:rPr>
          <w:i/>
          <w:i/>
        </w:rPr>
      </w:pPr>
      <w:r>
        <w:rPr>
          <w:i/>
        </w:rPr>
      </w:r>
    </w:p>
    <w:p>
      <w:pPr>
        <w:pStyle w:val="Normal"/>
        <w:rPr>
          <w:i/>
          <w:i/>
          <w:sz w:val="18"/>
          <w:szCs w:val="18"/>
        </w:rPr>
      </w:pPr>
      <w:r>
        <w:rPr>
          <w:i/>
        </w:rPr>
        <w:t xml:space="preserve">* </w:t>
      </w:r>
      <w:r>
        <w:rPr>
          <w:i/>
          <w:sz w:val="18"/>
          <w:szCs w:val="18"/>
        </w:rPr>
        <w:t xml:space="preserve">até 30 palavras; </w:t>
      </w:r>
      <w:r>
        <w:rPr>
          <w:b/>
          <w:i/>
          <w:sz w:val="18"/>
          <w:szCs w:val="18"/>
        </w:rPr>
        <w:t>Š</w:t>
      </w:r>
      <w:r>
        <w:rPr>
          <w:i/>
          <w:sz w:val="18"/>
          <w:szCs w:val="18"/>
        </w:rPr>
        <w:t xml:space="preserve"> até 100 palavras </w:t>
      </w:r>
      <w:sdt>
        <w:sdtPr>
          <w:id w:val="1368947214"/>
        </w:sdtPr>
        <w:sdtContent>
          <w:r>
            <w:rPr>
              <w:i/>
              <w:sz w:val="18"/>
              <w:szCs w:val="18"/>
            </w:rPr>
            <w:t xml:space="preserve">; </w:t>
          </w:r>
          <w:r>
            <w:rPr>
              <w:b/>
              <w:i/>
              <w:sz w:val="18"/>
              <w:szCs w:val="18"/>
            </w:rPr>
            <w:t>Œ</w:t>
          </w:r>
          <w:r>
            <w:rPr>
              <w:i/>
              <w:sz w:val="18"/>
              <w:szCs w:val="18"/>
            </w:rPr>
            <w:t xml:space="preserve"> até 250 palavras </w:t>
          </w:r>
        </w:sdtContent>
      </w:sdt>
    </w:p>
    <w:p>
      <w:pPr>
        <w:pStyle w:val="Normal"/>
        <w:ind w:left="141" w:hanging="0"/>
        <w:rPr>
          <w:sz w:val="18"/>
          <w:szCs w:val="18"/>
        </w:rPr>
      </w:pPr>
      <w:r>
        <w:rPr>
          <w:sz w:val="18"/>
          <w:szCs w:val="18"/>
        </w:rPr>
        <w:t>Tamanho de letra 11 a 1 espaço</w:t>
      </w:r>
    </w:p>
    <w:p>
      <w:pPr>
        <w:pStyle w:val="Normal"/>
        <w:ind w:left="141" w:hanging="0"/>
        <w:rPr>
          <w:color w:val="0000FF"/>
          <w:sz w:val="18"/>
          <w:szCs w:val="18"/>
        </w:rPr>
      </w:pPr>
      <w:r>
        <w:rPr>
          <w:color w:val="0000FF"/>
          <w:sz w:val="18"/>
          <w:szCs w:val="18"/>
        </w:rPr>
      </w:r>
    </w:p>
    <w:p>
      <w:pPr>
        <w:pStyle w:val="Ttulo2"/>
        <w:rPr/>
      </w:pPr>
      <w:r>
        <w:rPr/>
        <w:t>Outras Condições</w:t>
      </w:r>
    </w:p>
    <w:p>
      <w:pPr>
        <w:pStyle w:val="Normal"/>
        <w:rPr/>
      </w:pPr>
      <w:r>
        <w:rPr/>
      </w:r>
    </w:p>
    <w:p>
      <w:pPr>
        <w:pStyle w:val="Normal"/>
        <w:jc w:val="both"/>
        <w:rPr/>
      </w:pPr>
      <w:r>
        <w:rPr/>
        <w:t xml:space="preserve">Os mentores darão apoio consultivo aos autores, mas não são responsáveis pela prossecução do estudo. A Equipa de Investigação, ao final de 12 meses, compromete-se a enviar à APMGF/AICIB, através </w:t>
      </w:r>
      <w:hyperlink r:id="rId3">
        <w:r>
          <w:rPr>
            <w:rStyle w:val="LigaodeInternet"/>
          </w:rPr>
          <w:t>apmgf@apmgf.pt</w:t>
        </w:r>
      </w:hyperlink>
      <w:r>
        <w:rPr>
          <w:shd w:fill="auto" w:val="clear"/>
        </w:rPr>
        <w:t xml:space="preserve">, </w:t>
      </w:r>
      <w:hyperlink r:id="rId4">
        <w:r>
          <w:rPr>
            <w:rStyle w:val="LigaodeInternet"/>
            <w:shd w:fill="auto" w:val="clear"/>
          </w:rPr>
          <w:t>secretariado@aicib.pt</w:t>
        </w:r>
      </w:hyperlink>
      <w:r>
        <w:rPr/>
        <w:t xml:space="preserve">, relatório com o ponto da situação (e.g., comunicações, publicações). Os proponentes mantêm a propriedade do estudo, mas aceitam a divulgação dos resultados da investigação ou apresentação dos mesmos em Evento da APMGF </w:t>
      </w:r>
      <w:r>
        <w:rPr>
          <w:shd w:fill="auto" w:val="clear"/>
        </w:rPr>
        <w:t>e/ou AICIB</w:t>
      </w:r>
      <w:r>
        <w:rPr/>
        <w:t>, mediante convite da Organização.</w:t>
      </w:r>
    </w:p>
    <w:p>
      <w:pPr>
        <w:pStyle w:val="Normal"/>
        <w:jc w:val="both"/>
        <w:rPr/>
      </w:pPr>
      <w:r>
        <w:rPr/>
        <w:t>Serão emitidos certificados para os 5 trabalhos selecionados para apresentação, bem como Certificado de atribuição da Bolsa de Investigação.</w:t>
      </w:r>
    </w:p>
    <w:p>
      <w:pPr>
        <w:pStyle w:val="Normal"/>
        <w:jc w:val="both"/>
        <w:rPr/>
      </w:pPr>
      <w:r>
        <w:rPr/>
      </w:r>
    </w:p>
    <w:p>
      <w:pPr>
        <w:pStyle w:val="Normal"/>
        <w:rPr/>
      </w:pPr>
      <w:r>
        <w:rPr/>
      </w:r>
    </w:p>
    <w:p>
      <w:pPr>
        <w:pStyle w:val="Normal"/>
        <w:widowControl/>
        <w:bidi w:val="0"/>
        <w:spacing w:lineRule="auto" w:line="259" w:before="0" w:after="160"/>
        <w:jc w:val="left"/>
        <w:rPr/>
      </w:pPr>
      <w:r>
        <w:rPr/>
      </w:r>
    </w:p>
    <w:sectPr>
      <w:headerReference w:type="default" r:id="rId5"/>
      <w:footerReference w:type="default" r:id="rId6"/>
      <w:type w:val="nextPage"/>
      <w:pgSz w:w="11906" w:h="16820"/>
      <w:pgMar w:left="1701" w:right="1701" w:header="708" w:top="2269" w:footer="708"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Arial">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51172666"/>
    </w:sdtPr>
    <w:sdtContent>
      <w:p>
        <w:pPr>
          <w:pStyle w:val="Rodap"/>
          <w:jc w:val="center"/>
          <w:rPr>
            <w:sz w:val="16"/>
            <w:szCs w:val="16"/>
          </w:rPr>
        </w:pPr>
        <w:r>
          <w:rPr>
            <w:sz w:val="16"/>
            <w:szCs w:val="16"/>
          </w:rPr>
          <w:fldChar w:fldCharType="begin"/>
        </w:r>
        <w:r>
          <w:rPr>
            <w:sz w:val="16"/>
            <w:szCs w:val="16"/>
          </w:rPr>
          <w:instrText> PAGE </w:instrText>
        </w:r>
        <w:r>
          <w:rPr>
            <w:sz w:val="16"/>
            <w:szCs w:val="16"/>
          </w:rPr>
          <w:fldChar w:fldCharType="separate"/>
        </w:r>
        <w:r>
          <w:rPr>
            <w:sz w:val="16"/>
            <w:szCs w:val="16"/>
          </w:rPr>
          <w:t>4</w:t>
        </w:r>
        <w:r>
          <w:rPr>
            <w:sz w:val="16"/>
            <w:szCs w:val="16"/>
          </w:rPr>
          <w:fldChar w:fldCharType="end"/>
        </w:r>
      </w:p>
    </w:sdtContent>
  </w:sdt>
  <w:p>
    <w:pPr>
      <w:pStyle w:val="Rodap"/>
      <w:spacing w:before="0" w:after="160"/>
      <w:ind w:left="-144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spacing w:before="0" w:after="160"/>
      <w:rPr/>
    </w:pPr>
    <w:r>
      <w:rPr/>
      <w:drawing>
        <wp:anchor behindDoc="1" distT="0" distB="0" distL="0" distR="0" simplePos="0" locked="0" layoutInCell="0" allowOverlap="1" relativeHeight="5">
          <wp:simplePos x="0" y="0"/>
          <wp:positionH relativeFrom="page">
            <wp:posOffset>0</wp:posOffset>
          </wp:positionH>
          <wp:positionV relativeFrom="page">
            <wp:posOffset>0</wp:posOffset>
          </wp:positionV>
          <wp:extent cx="7546975" cy="1547495"/>
          <wp:effectExtent l="0" t="0" r="0" b="0"/>
          <wp:wrapNone/>
          <wp:docPr id="1"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A close up of a logo&#10;&#10;Description automatically generated"/>
                  <pic:cNvPicPr>
                    <a:picLocks noChangeAspect="1" noChangeArrowheads="1"/>
                  </pic:cNvPicPr>
                </pic:nvPicPr>
                <pic:blipFill>
                  <a:blip r:embed="rId1"/>
                  <a:stretch>
                    <a:fillRect/>
                  </a:stretch>
                </pic:blipFill>
                <pic:spPr bwMode="auto">
                  <a:xfrm>
                    <a:off x="0" y="0"/>
                    <a:ext cx="7546975" cy="1547495"/>
                  </a:xfrm>
                  <a:prstGeom prst="rect">
                    <a:avLst/>
                  </a:prstGeom>
                </pic:spPr>
              </pic:pic>
            </a:graphicData>
          </a:graphic>
        </wp:anchor>
      </w:drawing>
    </w:r>
  </w:p>
</w:hdr>
</file>

<file path=word/settings.xml><?xml version="1.0" encoding="utf-8"?>
<w:settings xmlns:w="http://schemas.openxmlformats.org/wordprocessingml/2006/main">
  <w:zoom w:percent="126"/>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t-P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pt-P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738de"/>
    <w:pPr>
      <w:widowControl/>
      <w:bidi w:val="0"/>
      <w:spacing w:lineRule="auto" w:line="259" w:before="0" w:after="160"/>
      <w:jc w:val="left"/>
    </w:pPr>
    <w:rPr>
      <w:rFonts w:eastAsia="Times New Roman" w:cs="Times New Roman" w:ascii="Calibri" w:hAnsi="Calibri" w:asciiTheme="minorHAnsi" w:hAnsiTheme="minorHAnsi"/>
      <w:color w:val="auto"/>
      <w:kern w:val="0"/>
      <w:sz w:val="22"/>
      <w:szCs w:val="22"/>
      <w:lang w:val="pt-PT" w:eastAsia="en-US" w:bidi="ar-SA"/>
    </w:rPr>
  </w:style>
  <w:style w:type="paragraph" w:styleId="Ttulo1">
    <w:name w:val="Heading 1"/>
    <w:basedOn w:val="Normal"/>
    <w:next w:val="Normal"/>
    <w:link w:val="Ttulo1Carter"/>
    <w:uiPriority w:val="9"/>
    <w:qFormat/>
    <w:rsid w:val="009a13c2"/>
    <w:pPr>
      <w:keepNext w:val="true"/>
      <w:keepLines/>
      <w:spacing w:lineRule="auto" w:line="240" w:before="240" w:after="0"/>
      <w:outlineLvl w:val="0"/>
    </w:pPr>
    <w:rPr>
      <w:rFonts w:ascii="Calibri Light" w:hAnsi="Calibri Light" w:eastAsia="" w:cs="" w:asciiTheme="majorHAnsi" w:cstheme="majorBidi" w:eastAsiaTheme="majorEastAsia" w:hAnsiTheme="majorHAnsi"/>
      <w:color w:val="2F5496" w:themeColor="accent1" w:themeShade="bf"/>
      <w:sz w:val="32"/>
      <w:szCs w:val="32"/>
      <w:lang w:eastAsia="pt-PT"/>
    </w:rPr>
  </w:style>
  <w:style w:type="paragraph" w:styleId="Ttulo2">
    <w:name w:val="Heading 2"/>
    <w:basedOn w:val="Normal"/>
    <w:next w:val="Normal"/>
    <w:link w:val="Ttulo2Carter"/>
    <w:qFormat/>
    <w:rsid w:val="009c6443"/>
    <w:pPr>
      <w:keepNext w:val="true"/>
      <w:suppressAutoHyphens w:val="true"/>
      <w:spacing w:lineRule="auto" w:line="240" w:before="240" w:after="60"/>
      <w:outlineLvl w:val="1"/>
    </w:pPr>
    <w:rPr>
      <w:rFonts w:ascii="Arial" w:hAnsi="Arial" w:cs="Arial"/>
      <w:b/>
      <w:bCs/>
      <w:i/>
      <w:iCs/>
      <w:sz w:val="28"/>
      <w:szCs w:val="28"/>
      <w:lang w:val="pt-BR" w:eastAsia="zh-CN"/>
    </w:rPr>
  </w:style>
  <w:style w:type="character" w:styleId="DefaultParagraphFont" w:default="1">
    <w:name w:val="Default Paragraph Font"/>
    <w:uiPriority w:val="1"/>
    <w:semiHidden/>
    <w:unhideWhenUsed/>
    <w:qFormat/>
    <w:rPr/>
  </w:style>
  <w:style w:type="character" w:styleId="CabealhoCarter" w:customStyle="1">
    <w:name w:val="Cabeçalho Caráter"/>
    <w:basedOn w:val="DefaultParagraphFont"/>
    <w:link w:val="Cabealho"/>
    <w:uiPriority w:val="99"/>
    <w:qFormat/>
    <w:rsid w:val="0009366a"/>
    <w:rPr/>
  </w:style>
  <w:style w:type="character" w:styleId="RodapCarter" w:customStyle="1">
    <w:name w:val="Rodapé Caráter"/>
    <w:basedOn w:val="DefaultParagraphFont"/>
    <w:link w:val="Rodap"/>
    <w:uiPriority w:val="99"/>
    <w:qFormat/>
    <w:rsid w:val="0009366a"/>
    <w:rPr/>
  </w:style>
  <w:style w:type="character" w:styleId="LigaodeInternet">
    <w:name w:val="Ligação de Internet"/>
    <w:basedOn w:val="DefaultParagraphFont"/>
    <w:uiPriority w:val="99"/>
    <w:semiHidden/>
    <w:unhideWhenUsed/>
    <w:rsid w:val="00863856"/>
    <w:rPr>
      <w:color w:val="0000FF"/>
      <w:u w:val="single"/>
    </w:rPr>
  </w:style>
  <w:style w:type="character" w:styleId="Strong">
    <w:name w:val="Strong"/>
    <w:basedOn w:val="DefaultParagraphFont"/>
    <w:uiPriority w:val="22"/>
    <w:qFormat/>
    <w:rsid w:val="00cb5f25"/>
    <w:rPr>
      <w:b/>
      <w:bCs/>
    </w:rPr>
  </w:style>
  <w:style w:type="character" w:styleId="Ttulo2Carter" w:customStyle="1">
    <w:name w:val="Título 2 Caráter"/>
    <w:basedOn w:val="DefaultParagraphFont"/>
    <w:link w:val="Ttulo2"/>
    <w:qFormat/>
    <w:rsid w:val="009c6443"/>
    <w:rPr>
      <w:rFonts w:ascii="Arial" w:hAnsi="Arial" w:eastAsia="Times New Roman" w:cs="Arial"/>
      <w:b/>
      <w:bCs/>
      <w:i/>
      <w:iCs/>
      <w:sz w:val="28"/>
      <w:szCs w:val="28"/>
      <w:lang w:val="pt-BR" w:eastAsia="zh-CN"/>
    </w:rPr>
  </w:style>
  <w:style w:type="character" w:styleId="Corpodetexto3Carter" w:customStyle="1">
    <w:name w:val="Corpo de texto 3 Caráter"/>
    <w:basedOn w:val="DefaultParagraphFont"/>
    <w:link w:val="Corpodetexto3"/>
    <w:qFormat/>
    <w:rsid w:val="002773f9"/>
    <w:rPr>
      <w:rFonts w:ascii="Times New Roman" w:hAnsi="Times New Roman" w:eastAsia="Times New Roman" w:cs="Times New Roman"/>
      <w:iCs/>
      <w:szCs w:val="20"/>
    </w:rPr>
  </w:style>
  <w:style w:type="character" w:styleId="ArtigoNmeroCarcter" w:customStyle="1">
    <w:name w:val="Artigo Número Carácter"/>
    <w:basedOn w:val="DefaultParagraphFont"/>
    <w:link w:val="ArtigoNmero"/>
    <w:qFormat/>
    <w:locked/>
    <w:rsid w:val="00b212a7"/>
    <w:rPr>
      <w:rFonts w:ascii="Calibri" w:hAnsi="Calibri" w:cs="Calibri"/>
    </w:rPr>
  </w:style>
  <w:style w:type="character" w:styleId="Ttulo1Carter" w:customStyle="1">
    <w:name w:val="Título 1 Caráter"/>
    <w:basedOn w:val="DefaultParagraphFont"/>
    <w:link w:val="Ttulo1"/>
    <w:uiPriority w:val="9"/>
    <w:qFormat/>
    <w:rsid w:val="009a13c2"/>
    <w:rPr>
      <w:rFonts w:ascii="Calibri Light" w:hAnsi="Calibri Light" w:eastAsia="" w:cs="" w:asciiTheme="majorHAnsi" w:cstheme="majorBidi" w:eastAsiaTheme="majorEastAsia" w:hAnsiTheme="majorHAnsi"/>
      <w:color w:val="2F5496" w:themeColor="accent1" w:themeShade="bf"/>
      <w:sz w:val="32"/>
      <w:szCs w:val="32"/>
      <w:lang w:eastAsia="pt-PT"/>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rPr/>
  </w:style>
  <w:style w:type="paragraph" w:styleId="Cabealho">
    <w:name w:val="Header"/>
    <w:basedOn w:val="Normal"/>
    <w:link w:val="CabealhoCarter"/>
    <w:uiPriority w:val="99"/>
    <w:unhideWhenUsed/>
    <w:rsid w:val="0009366a"/>
    <w:pPr>
      <w:tabs>
        <w:tab w:val="clear" w:pos="720"/>
        <w:tab w:val="center" w:pos="4513" w:leader="none"/>
        <w:tab w:val="right" w:pos="9026" w:leader="none"/>
      </w:tabs>
    </w:pPr>
    <w:rPr/>
  </w:style>
  <w:style w:type="paragraph" w:styleId="Rodap">
    <w:name w:val="Footer"/>
    <w:basedOn w:val="Normal"/>
    <w:link w:val="RodapCarter"/>
    <w:uiPriority w:val="99"/>
    <w:unhideWhenUsed/>
    <w:rsid w:val="0009366a"/>
    <w:pPr>
      <w:tabs>
        <w:tab w:val="clear" w:pos="720"/>
        <w:tab w:val="center" w:pos="4513" w:leader="none"/>
        <w:tab w:val="right" w:pos="9026" w:leader="none"/>
      </w:tabs>
    </w:pPr>
    <w:rPr/>
  </w:style>
  <w:style w:type="paragraph" w:styleId="ListParagraph">
    <w:name w:val="List Paragraph"/>
    <w:basedOn w:val="Normal"/>
    <w:uiPriority w:val="34"/>
    <w:qFormat/>
    <w:rsid w:val="002904f4"/>
    <w:pPr>
      <w:spacing w:before="0" w:after="160"/>
      <w:ind w:left="720" w:hanging="0"/>
      <w:contextualSpacing/>
    </w:pPr>
    <w:rPr>
      <w:rFonts w:eastAsia="Calibri" w:eastAsiaTheme="minorHAnsi"/>
    </w:rPr>
  </w:style>
  <w:style w:type="paragraph" w:styleId="BodyText3">
    <w:name w:val="Body Text 3"/>
    <w:basedOn w:val="Normal"/>
    <w:link w:val="Corpodetexto3Carter"/>
    <w:unhideWhenUsed/>
    <w:qFormat/>
    <w:rsid w:val="002773f9"/>
    <w:pPr>
      <w:tabs>
        <w:tab w:val="clear" w:pos="720"/>
        <w:tab w:val="center" w:pos="567" w:leader="none"/>
      </w:tabs>
      <w:spacing w:lineRule="auto" w:line="240" w:before="0" w:after="0"/>
      <w:ind w:right="-3" w:hanging="0"/>
    </w:pPr>
    <w:rPr>
      <w:rFonts w:ascii="Times New Roman" w:hAnsi="Times New Roman"/>
      <w:iCs/>
      <w:sz w:val="24"/>
      <w:szCs w:val="20"/>
    </w:rPr>
  </w:style>
  <w:style w:type="paragraph" w:styleId="ArtigoNmero" w:customStyle="1">
    <w:name w:val="Artigo Número"/>
    <w:basedOn w:val="Normal"/>
    <w:link w:val="ArtigoNmeroCarcter"/>
    <w:qFormat/>
    <w:rsid w:val="00b212a7"/>
    <w:pPr>
      <w:keepNext w:val="true"/>
      <w:spacing w:lineRule="auto" w:line="276" w:before="120" w:after="120"/>
      <w:jc w:val="center"/>
    </w:pPr>
    <w:rPr>
      <w:rFonts w:ascii="Calibri" w:hAnsi="Calibri" w:eastAsia="Calibri" w:cs="Calibri" w:eastAsiaTheme="minorHAnsi"/>
      <w:sz w:val="24"/>
      <w:szCs w:val="24"/>
    </w:rPr>
  </w:style>
  <w:style w:type="paragraph" w:styleId="Xmsonormal" w:customStyle="1">
    <w:name w:val="x_msonormal"/>
    <w:basedOn w:val="Normal"/>
    <w:qFormat/>
    <w:rsid w:val="00bd7e8a"/>
    <w:pPr>
      <w:spacing w:lineRule="auto" w:line="240" w:before="0" w:after="0"/>
    </w:pPr>
    <w:rPr>
      <w:rFonts w:ascii="Calibri" w:hAnsi="Calibri" w:eastAsia="Calibri" w:cs="Calibri" w:eastAsiaTheme="minorHAnsi"/>
      <w:lang w:eastAsia="pt-PT"/>
    </w:rPr>
  </w:style>
  <w:style w:type="paragraph" w:styleId="Xxmsonormal" w:customStyle="1">
    <w:name w:val="x_xmsonormal"/>
    <w:basedOn w:val="Normal"/>
    <w:qFormat/>
    <w:rsid w:val="00bd7e8a"/>
    <w:pPr>
      <w:spacing w:lineRule="auto" w:line="240" w:before="0" w:after="0"/>
    </w:pPr>
    <w:rPr>
      <w:rFonts w:ascii="Calibri" w:hAnsi="Calibri" w:eastAsia="Calibri" w:cs="Calibri" w:eastAsiaTheme="minorHAnsi"/>
      <w:lang w:eastAsia="pt-PT"/>
    </w:rPr>
  </w:style>
  <w:style w:type="paragraph" w:styleId="Xxmsolistparagraph" w:customStyle="1">
    <w:name w:val="x_xmsolistparagraph"/>
    <w:basedOn w:val="Normal"/>
    <w:qFormat/>
    <w:rsid w:val="00bd7e8a"/>
    <w:pPr>
      <w:spacing w:lineRule="auto" w:line="240" w:beforeAutospacing="1" w:afterAutospacing="1"/>
    </w:pPr>
    <w:rPr>
      <w:rFonts w:ascii="Calibri" w:hAnsi="Calibri" w:eastAsia="Calibri" w:cs="Calibri" w:eastAsiaTheme="minorHAnsi"/>
      <w:lang w:eastAsia="pt-PT"/>
    </w:rPr>
  </w:style>
  <w:style w:type="numbering" w:styleId="NoList" w:default="1">
    <w:name w:val="No List"/>
    <w:uiPriority w:val="99"/>
    <w:semiHidden/>
    <w:unhideWhenUsed/>
    <w:qFormat/>
  </w:style>
  <w:style w:type="numbering" w:styleId="1111111" w:customStyle="1">
    <w:name w:val="1 / 1.1 / 1.1.11"/>
    <w:qFormat/>
    <w:rsid w:val="005907e2"/>
  </w:style>
  <w:style w:type="numbering" w:styleId="1111112" w:customStyle="1">
    <w:name w:val="1 / 1.1 / 1.1.12"/>
    <w:qFormat/>
    <w:rsid w:val="006c3323"/>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elha">
    <w:name w:val="Table Grid"/>
    <w:basedOn w:val="Tabelanormal"/>
    <w:uiPriority w:val="39"/>
    <w:rsid w:val="002e4eb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pmgf@apmgf.pt" TargetMode="External"/><Relationship Id="rId3" Type="http://schemas.openxmlformats.org/officeDocument/2006/relationships/hyperlink" Target="mailto:apmgf@apmgf.pt" TargetMode="External"/><Relationship Id="rId4" Type="http://schemas.openxmlformats.org/officeDocument/2006/relationships/hyperlink" Target="mailto:secretariado@aicib.pt"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7ED80-44C7-B14A-8FE4-488B449F2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Application>LibreOffice/7.0.6.2$Windows_X86_64 LibreOffice_project/144abb84a525d8e30c9dbbefa69cbbf2d8d4ae3b</Application>
  <AppVersion>15.0000</AppVersion>
  <Pages>4</Pages>
  <Words>554</Words>
  <Characters>3055</Characters>
  <CharactersWithSpaces>3583</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2021-12-29T10:47:00Z</dcterms:created>
  <dc:creator>a55482</dc:creator>
  <dc:description/>
  <dc:language>pt-PT</dc:language>
  <cp:lastModifiedBy/>
  <cp:lastPrinted>2021-04-16T17:03:00Z</cp:lastPrinted>
  <dcterms:modified xsi:type="dcterms:W3CDTF">2022-02-18T15:54:23Z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